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3B27" w14:textId="3FCCC32B" w:rsidR="00241434" w:rsidRPr="00C90BD0" w:rsidRDefault="00241434" w:rsidP="00241434">
      <w:pPr>
        <w:pStyle w:val="ListParagraph"/>
        <w:numPr>
          <w:ilvl w:val="0"/>
          <w:numId w:val="1"/>
        </w:numPr>
        <w:jc w:val="both"/>
        <w:rPr>
          <w:lang w:val="en-US"/>
        </w:rPr>
      </w:pPr>
      <w:r w:rsidRPr="00C90BD0">
        <w:rPr>
          <w:lang w:val="en-US"/>
        </w:rPr>
        <w:t>Where would you see advantages and disadvantages in public procurement rules enacted at the EU level in the form of a</w:t>
      </w:r>
      <w:r w:rsidR="00A81086" w:rsidRPr="00C90BD0">
        <w:rPr>
          <w:lang w:val="en-US"/>
        </w:rPr>
        <w:t xml:space="preserve"> </w:t>
      </w:r>
      <w:r w:rsidRPr="00C90BD0">
        <w:rPr>
          <w:lang w:val="en-US"/>
        </w:rPr>
        <w:t>directive</w:t>
      </w:r>
      <w:r w:rsidR="00A81086" w:rsidRPr="00C90BD0">
        <w:rPr>
          <w:lang w:val="en-US"/>
        </w:rPr>
        <w:t>(s)</w:t>
      </w:r>
      <w:r w:rsidRPr="00C90BD0">
        <w:rPr>
          <w:lang w:val="en-US"/>
        </w:rPr>
        <w:t xml:space="preserve"> or a regulation</w:t>
      </w:r>
      <w:r w:rsidR="00AD7181">
        <w:rPr>
          <w:lang w:val="en-US"/>
        </w:rPr>
        <w:t>(s)</w:t>
      </w:r>
      <w:r w:rsidRPr="00C90BD0">
        <w:rPr>
          <w:lang w:val="en-US"/>
        </w:rPr>
        <w:t>, respectively?</w:t>
      </w:r>
    </w:p>
    <w:tbl>
      <w:tblPr>
        <w:tblStyle w:val="TableGrid"/>
        <w:tblW w:w="0" w:type="auto"/>
        <w:tblLook w:val="04A0" w:firstRow="1" w:lastRow="0" w:firstColumn="1" w:lastColumn="0" w:noHBand="0" w:noVBand="1"/>
      </w:tblPr>
      <w:tblGrid>
        <w:gridCol w:w="3005"/>
        <w:gridCol w:w="3005"/>
        <w:gridCol w:w="3006"/>
      </w:tblGrid>
      <w:tr w:rsidR="00A81086" w:rsidRPr="00C90BD0" w14:paraId="0FC0E93B" w14:textId="77777777" w:rsidTr="00A81086">
        <w:tc>
          <w:tcPr>
            <w:tcW w:w="3005" w:type="dxa"/>
          </w:tcPr>
          <w:p w14:paraId="02DB959C" w14:textId="77777777" w:rsidR="00A81086" w:rsidRPr="00C90BD0" w:rsidRDefault="00A81086" w:rsidP="00A81086">
            <w:pPr>
              <w:jc w:val="both"/>
              <w:rPr>
                <w:lang w:val="en-US"/>
              </w:rPr>
            </w:pPr>
          </w:p>
        </w:tc>
        <w:tc>
          <w:tcPr>
            <w:tcW w:w="3005" w:type="dxa"/>
          </w:tcPr>
          <w:p w14:paraId="3D07336D" w14:textId="56F3BF93" w:rsidR="00A81086" w:rsidRPr="00C90BD0" w:rsidRDefault="00A81086" w:rsidP="00A81086">
            <w:pPr>
              <w:jc w:val="both"/>
              <w:rPr>
                <w:lang w:val="en-US"/>
              </w:rPr>
            </w:pPr>
            <w:r w:rsidRPr="00C90BD0">
              <w:rPr>
                <w:lang w:val="en-US"/>
              </w:rPr>
              <w:t>Advantages</w:t>
            </w:r>
          </w:p>
        </w:tc>
        <w:tc>
          <w:tcPr>
            <w:tcW w:w="3006" w:type="dxa"/>
          </w:tcPr>
          <w:p w14:paraId="584CA774" w14:textId="1D4EB7E9" w:rsidR="00A81086" w:rsidRPr="00C90BD0" w:rsidRDefault="00A81086" w:rsidP="00A81086">
            <w:pPr>
              <w:jc w:val="both"/>
              <w:rPr>
                <w:lang w:val="en-US"/>
              </w:rPr>
            </w:pPr>
            <w:proofErr w:type="spellStart"/>
            <w:r w:rsidRPr="00C90BD0">
              <w:rPr>
                <w:lang w:val="en-US"/>
              </w:rPr>
              <w:t>Disadavantages</w:t>
            </w:r>
            <w:proofErr w:type="spellEnd"/>
          </w:p>
        </w:tc>
      </w:tr>
      <w:tr w:rsidR="00A81086" w:rsidRPr="00C90BD0" w14:paraId="457BFB8E" w14:textId="77777777" w:rsidTr="00A81086">
        <w:tc>
          <w:tcPr>
            <w:tcW w:w="3005" w:type="dxa"/>
          </w:tcPr>
          <w:p w14:paraId="76C038F9" w14:textId="1762BB09" w:rsidR="00A81086" w:rsidRPr="00C90BD0" w:rsidRDefault="00A81086" w:rsidP="00A81086">
            <w:pPr>
              <w:jc w:val="both"/>
              <w:rPr>
                <w:lang w:val="en-US"/>
              </w:rPr>
            </w:pPr>
            <w:r w:rsidRPr="00C90BD0">
              <w:rPr>
                <w:lang w:val="en-US"/>
              </w:rPr>
              <w:t>Directive (s)</w:t>
            </w:r>
          </w:p>
        </w:tc>
        <w:tc>
          <w:tcPr>
            <w:tcW w:w="3005" w:type="dxa"/>
          </w:tcPr>
          <w:p w14:paraId="47569FAB" w14:textId="77777777" w:rsidR="00A81086" w:rsidRPr="00C90BD0" w:rsidRDefault="00A81086" w:rsidP="00A81086">
            <w:pPr>
              <w:jc w:val="both"/>
              <w:rPr>
                <w:lang w:val="en-US"/>
              </w:rPr>
            </w:pPr>
          </w:p>
        </w:tc>
        <w:tc>
          <w:tcPr>
            <w:tcW w:w="3006" w:type="dxa"/>
          </w:tcPr>
          <w:p w14:paraId="61383CA9" w14:textId="77777777" w:rsidR="00A81086" w:rsidRPr="00C90BD0" w:rsidRDefault="00A81086" w:rsidP="00A81086">
            <w:pPr>
              <w:jc w:val="both"/>
              <w:rPr>
                <w:lang w:val="en-US"/>
              </w:rPr>
            </w:pPr>
          </w:p>
        </w:tc>
      </w:tr>
      <w:tr w:rsidR="00A81086" w:rsidRPr="00C90BD0" w14:paraId="6ECC011E" w14:textId="77777777" w:rsidTr="00A81086">
        <w:tc>
          <w:tcPr>
            <w:tcW w:w="3005" w:type="dxa"/>
          </w:tcPr>
          <w:p w14:paraId="406E6076" w14:textId="47531222" w:rsidR="00A81086" w:rsidRPr="00C90BD0" w:rsidRDefault="00A81086" w:rsidP="00A81086">
            <w:pPr>
              <w:jc w:val="both"/>
              <w:rPr>
                <w:lang w:val="en-US"/>
              </w:rPr>
            </w:pPr>
            <w:r w:rsidRPr="00C90BD0">
              <w:rPr>
                <w:lang w:val="en-US"/>
              </w:rPr>
              <w:t>Regulation</w:t>
            </w:r>
            <w:r w:rsidR="00AD7181">
              <w:rPr>
                <w:lang w:val="en-US"/>
              </w:rPr>
              <w:t xml:space="preserve"> (s)</w:t>
            </w:r>
          </w:p>
        </w:tc>
        <w:tc>
          <w:tcPr>
            <w:tcW w:w="3005" w:type="dxa"/>
          </w:tcPr>
          <w:p w14:paraId="65775B98" w14:textId="77777777" w:rsidR="00A81086" w:rsidRPr="00C90BD0" w:rsidRDefault="00A81086" w:rsidP="00A81086">
            <w:pPr>
              <w:jc w:val="both"/>
              <w:rPr>
                <w:lang w:val="en-US"/>
              </w:rPr>
            </w:pPr>
          </w:p>
        </w:tc>
        <w:tc>
          <w:tcPr>
            <w:tcW w:w="3006" w:type="dxa"/>
          </w:tcPr>
          <w:p w14:paraId="2F01B00F" w14:textId="77777777" w:rsidR="00A81086" w:rsidRPr="00C90BD0" w:rsidRDefault="00A81086" w:rsidP="00A81086">
            <w:pPr>
              <w:jc w:val="both"/>
              <w:rPr>
                <w:lang w:val="en-US"/>
              </w:rPr>
            </w:pPr>
          </w:p>
        </w:tc>
      </w:tr>
    </w:tbl>
    <w:p w14:paraId="7C8AFCEC" w14:textId="77777777" w:rsidR="00A81086" w:rsidRPr="00C90BD0" w:rsidRDefault="00A81086" w:rsidP="00A81086">
      <w:pPr>
        <w:jc w:val="both"/>
        <w:rPr>
          <w:lang w:val="en-US"/>
        </w:rPr>
      </w:pPr>
    </w:p>
    <w:p w14:paraId="122E5FA5" w14:textId="06C365DB" w:rsidR="00C90BD0" w:rsidRDefault="00C90BD0" w:rsidP="00241434">
      <w:pPr>
        <w:pStyle w:val="ListParagraph"/>
        <w:numPr>
          <w:ilvl w:val="0"/>
          <w:numId w:val="1"/>
        </w:numPr>
        <w:jc w:val="both"/>
      </w:pPr>
      <w:r>
        <w:t>D</w:t>
      </w:r>
      <w:r w:rsidR="008109D3">
        <w:t>o</w:t>
      </w:r>
      <w:r>
        <w:t xml:space="preserve"> you see a need for a separate legal act for utilities and concessions?</w:t>
      </w:r>
      <w:r w:rsidR="00FE33D4">
        <w:t xml:space="preserve"> </w:t>
      </w:r>
    </w:p>
    <w:p w14:paraId="1B73CBE9" w14:textId="77777777" w:rsidR="00C90BD0" w:rsidRDefault="00C90BD0" w:rsidP="002401CC">
      <w:pPr>
        <w:pStyle w:val="ListParagraph"/>
        <w:jc w:val="both"/>
      </w:pPr>
    </w:p>
    <w:p w14:paraId="4FCB8583" w14:textId="73F17BFC" w:rsidR="00241434" w:rsidRPr="00C90BD0" w:rsidRDefault="00241434" w:rsidP="00241434">
      <w:pPr>
        <w:pStyle w:val="ListParagraph"/>
        <w:numPr>
          <w:ilvl w:val="0"/>
          <w:numId w:val="1"/>
        </w:numPr>
        <w:jc w:val="both"/>
      </w:pPr>
      <w:proofErr w:type="gramStart"/>
      <w:r w:rsidRPr="00C90BD0">
        <w:rPr>
          <w:lang w:val="en-US"/>
        </w:rPr>
        <w:t xml:space="preserve">Generally speaking, </w:t>
      </w:r>
      <w:r w:rsidR="00A81086" w:rsidRPr="00C90BD0">
        <w:rPr>
          <w:lang w:val="en-US"/>
        </w:rPr>
        <w:t>i</w:t>
      </w:r>
      <w:r w:rsidRPr="00C90BD0">
        <w:rPr>
          <w:lang w:val="en-US"/>
        </w:rPr>
        <w:t>s</w:t>
      </w:r>
      <w:proofErr w:type="gramEnd"/>
      <w:r w:rsidRPr="00C90BD0">
        <w:rPr>
          <w:lang w:val="en-US"/>
        </w:rPr>
        <w:t xml:space="preserve"> the different scope of application of Directives 2014/23/EU, Directives 2014/24/EU and Directives 2014/25/EU clear and well understood in the practice of contracting authorities and entities?</w:t>
      </w:r>
    </w:p>
    <w:p w14:paraId="23C02894" w14:textId="77777777" w:rsidR="002401CC" w:rsidRDefault="002401CC" w:rsidP="002401CC">
      <w:pPr>
        <w:pStyle w:val="ListParagraph"/>
        <w:jc w:val="both"/>
      </w:pPr>
    </w:p>
    <w:p w14:paraId="71CE8796" w14:textId="2AC2E332" w:rsidR="009536F0" w:rsidRDefault="009536F0" w:rsidP="009536F0">
      <w:pPr>
        <w:pStyle w:val="ListParagraph"/>
        <w:numPr>
          <w:ilvl w:val="0"/>
          <w:numId w:val="1"/>
        </w:numPr>
        <w:jc w:val="both"/>
      </w:pPr>
      <w:r w:rsidRPr="00C90BD0">
        <w:t xml:space="preserve">What are the </w:t>
      </w:r>
      <w:r w:rsidR="003E074A">
        <w:t xml:space="preserve">gaps in the current legal framework that could be filled in by the </w:t>
      </w:r>
      <w:r w:rsidR="00B111E5">
        <w:t>revision</w:t>
      </w:r>
      <w:r w:rsidR="003E074A">
        <w:t xml:space="preserve"> or </w:t>
      </w:r>
      <w:r w:rsidR="00B111E5">
        <w:t xml:space="preserve">which aspects need further </w:t>
      </w:r>
      <w:r w:rsidR="003E074A">
        <w:t>harmonis</w:t>
      </w:r>
      <w:r w:rsidR="00B111E5">
        <w:t>ation</w:t>
      </w:r>
      <w:r w:rsidR="003E074A">
        <w:t>?</w:t>
      </w:r>
      <w:r w:rsidRPr="00C90BD0">
        <w:t>?</w:t>
      </w:r>
      <w:r w:rsidR="003E074A">
        <w:t xml:space="preserve">  </w:t>
      </w:r>
    </w:p>
    <w:p w14:paraId="01E468D2" w14:textId="77777777" w:rsidR="00807DAE" w:rsidRDefault="00807DAE" w:rsidP="00807DAE">
      <w:pPr>
        <w:pStyle w:val="ListParagraph"/>
      </w:pPr>
    </w:p>
    <w:p w14:paraId="65EE4BF2" w14:textId="5C529590" w:rsidR="00807DAE" w:rsidRPr="00C90BD0" w:rsidRDefault="00807DAE" w:rsidP="00807DAE">
      <w:pPr>
        <w:pStyle w:val="ListParagraph"/>
        <w:numPr>
          <w:ilvl w:val="0"/>
          <w:numId w:val="1"/>
        </w:numPr>
        <w:jc w:val="both"/>
      </w:pPr>
      <w:r>
        <w:t xml:space="preserve">Where do you see possible room for simplification </w:t>
      </w:r>
      <w:r w:rsidR="00B111E5">
        <w:t xml:space="preserve">of rules </w:t>
      </w:r>
      <w:r>
        <w:t xml:space="preserve">without undermining the legal certainty? </w:t>
      </w:r>
    </w:p>
    <w:p w14:paraId="6F917306" w14:textId="77777777" w:rsidR="002401CC" w:rsidRPr="002401CC" w:rsidRDefault="002401CC" w:rsidP="002401CC">
      <w:pPr>
        <w:pStyle w:val="ListParagraph"/>
        <w:jc w:val="both"/>
      </w:pPr>
    </w:p>
    <w:p w14:paraId="2C49E35D" w14:textId="47B46565" w:rsidR="00241434" w:rsidRPr="00C90BD0" w:rsidRDefault="00241434" w:rsidP="00241434">
      <w:pPr>
        <w:pStyle w:val="ListParagraph"/>
        <w:numPr>
          <w:ilvl w:val="0"/>
          <w:numId w:val="1"/>
        </w:numPr>
        <w:jc w:val="both"/>
      </w:pPr>
      <w:r w:rsidRPr="00C90BD0">
        <w:rPr>
          <w:lang w:val="en-US"/>
        </w:rPr>
        <w:t xml:space="preserve">Is the assessment of exclusion and selection criteria (incl. self-cleaning) </w:t>
      </w:r>
      <w:proofErr w:type="spellStart"/>
      <w:r w:rsidRPr="00C90BD0">
        <w:rPr>
          <w:lang w:val="en-US"/>
        </w:rPr>
        <w:t>centralised</w:t>
      </w:r>
      <w:proofErr w:type="spellEnd"/>
      <w:r w:rsidRPr="00C90BD0">
        <w:rPr>
          <w:lang w:val="en-US"/>
        </w:rPr>
        <w:t xml:space="preserve"> </w:t>
      </w:r>
      <w:r w:rsidR="00A81086" w:rsidRPr="00C90BD0">
        <w:rPr>
          <w:lang w:val="en-US"/>
        </w:rPr>
        <w:t>(</w:t>
      </w:r>
      <w:proofErr w:type="spellStart"/>
      <w:r w:rsidR="00A81086" w:rsidRPr="00C90BD0">
        <w:rPr>
          <w:lang w:val="en-US"/>
        </w:rPr>
        <w:t>i.a.</w:t>
      </w:r>
      <w:proofErr w:type="spellEnd"/>
      <w:r w:rsidR="00A81086" w:rsidRPr="00C90BD0">
        <w:rPr>
          <w:lang w:val="en-US"/>
        </w:rPr>
        <w:t xml:space="preserve">, imposed by national legislature or advised by central bodies) </w:t>
      </w:r>
      <w:r w:rsidRPr="00C90BD0">
        <w:rPr>
          <w:lang w:val="en-US"/>
        </w:rPr>
        <w:t xml:space="preserve">or </w:t>
      </w:r>
      <w:r w:rsidR="00A81086" w:rsidRPr="00C90BD0">
        <w:rPr>
          <w:lang w:val="en-US"/>
        </w:rPr>
        <w:t>decentralized (</w:t>
      </w:r>
      <w:proofErr w:type="spellStart"/>
      <w:r w:rsidR="00A81086" w:rsidRPr="00C90BD0">
        <w:rPr>
          <w:lang w:val="en-US"/>
        </w:rPr>
        <w:t>i.a.</w:t>
      </w:r>
      <w:proofErr w:type="spellEnd"/>
      <w:r w:rsidR="00A81086" w:rsidRPr="00C90BD0">
        <w:rPr>
          <w:lang w:val="en-US"/>
        </w:rPr>
        <w:t xml:space="preserve">, done by </w:t>
      </w:r>
      <w:r w:rsidR="00AD7181">
        <w:rPr>
          <w:lang w:val="en-US"/>
        </w:rPr>
        <w:t>contracting authorities</w:t>
      </w:r>
      <w:r w:rsidR="00A81086" w:rsidRPr="00C90BD0">
        <w:rPr>
          <w:lang w:val="en-US"/>
        </w:rPr>
        <w:t>/</w:t>
      </w:r>
      <w:r w:rsidR="00AD7181">
        <w:rPr>
          <w:lang w:val="en-US"/>
        </w:rPr>
        <w:t xml:space="preserve">contracting </w:t>
      </w:r>
      <w:r w:rsidR="00A81086" w:rsidRPr="00C90BD0">
        <w:rPr>
          <w:lang w:val="en-US"/>
        </w:rPr>
        <w:t>E</w:t>
      </w:r>
      <w:r w:rsidR="00AD7181">
        <w:rPr>
          <w:lang w:val="en-US"/>
        </w:rPr>
        <w:t>ntities</w:t>
      </w:r>
      <w:r w:rsidR="00A81086" w:rsidRPr="00C90BD0">
        <w:rPr>
          <w:lang w:val="en-US"/>
        </w:rPr>
        <w:t xml:space="preserve"> on a case-by-case basis)</w:t>
      </w:r>
      <w:r w:rsidRPr="00C90BD0">
        <w:rPr>
          <w:lang w:val="en-US"/>
        </w:rPr>
        <w:t>? I</w:t>
      </w:r>
      <w:r w:rsidR="00A81086" w:rsidRPr="00C90BD0">
        <w:rPr>
          <w:lang w:val="en-US"/>
        </w:rPr>
        <w:t>s</w:t>
      </w:r>
      <w:r w:rsidRPr="00C90BD0">
        <w:rPr>
          <w:lang w:val="en-US"/>
        </w:rPr>
        <w:t xml:space="preserve"> the choice having an impact on the litigation (number of cases, potentially conflicting decisions </w:t>
      </w:r>
      <w:proofErr w:type="spellStart"/>
      <w:r w:rsidRPr="00C90BD0">
        <w:rPr>
          <w:lang w:val="en-US"/>
        </w:rPr>
        <w:t>etc</w:t>
      </w:r>
      <w:proofErr w:type="spellEnd"/>
      <w:r w:rsidRPr="00C90BD0">
        <w:rPr>
          <w:lang w:val="en-US"/>
        </w:rPr>
        <w:t>)?</w:t>
      </w:r>
    </w:p>
    <w:p w14:paraId="29A00CC9" w14:textId="77777777" w:rsidR="002401CC" w:rsidRPr="002401CC" w:rsidRDefault="002401CC" w:rsidP="002401CC">
      <w:pPr>
        <w:pStyle w:val="ListParagraph"/>
        <w:jc w:val="both"/>
      </w:pPr>
    </w:p>
    <w:p w14:paraId="6009BB0E" w14:textId="0BC542CB" w:rsidR="00241434" w:rsidRPr="00C90BD0" w:rsidRDefault="00241434" w:rsidP="00241434">
      <w:pPr>
        <w:pStyle w:val="ListParagraph"/>
        <w:numPr>
          <w:ilvl w:val="0"/>
          <w:numId w:val="1"/>
        </w:numPr>
        <w:jc w:val="both"/>
      </w:pPr>
      <w:r w:rsidRPr="00C90BD0">
        <w:rPr>
          <w:lang w:val="en-US"/>
        </w:rPr>
        <w:t xml:space="preserve">Are optional exclusion criteria (Article 57(4) of Directive 2014/24/EU) widely/often/seldom/never used by contracting authorities? How difficult is it for them to lawfully exclude a tenderer based on requirements such as ‘appropriate means’ or ‘sufficiently plausible </w:t>
      </w:r>
      <w:proofErr w:type="gramStart"/>
      <w:r w:rsidRPr="00C90BD0">
        <w:rPr>
          <w:lang w:val="en-US"/>
        </w:rPr>
        <w:t>indications’</w:t>
      </w:r>
      <w:proofErr w:type="gramEnd"/>
      <w:r w:rsidRPr="00C90BD0">
        <w:rPr>
          <w:lang w:val="en-US"/>
        </w:rPr>
        <w:t>?</w:t>
      </w:r>
    </w:p>
    <w:p w14:paraId="420B66A0" w14:textId="77777777" w:rsidR="00A81086" w:rsidRPr="00C90BD0" w:rsidRDefault="00A81086" w:rsidP="00A81086">
      <w:pPr>
        <w:pStyle w:val="ListParagraph"/>
      </w:pPr>
    </w:p>
    <w:p w14:paraId="22C03058" w14:textId="68F0B739" w:rsidR="00A81086" w:rsidRDefault="003E074A" w:rsidP="00241434">
      <w:pPr>
        <w:pStyle w:val="ListParagraph"/>
        <w:numPr>
          <w:ilvl w:val="0"/>
          <w:numId w:val="1"/>
        </w:numPr>
        <w:jc w:val="both"/>
      </w:pPr>
      <w:r>
        <w:t>What are the legal issues</w:t>
      </w:r>
      <w:r w:rsidR="009108AF">
        <w:t xml:space="preserve"> that </w:t>
      </w:r>
      <w:r w:rsidR="00A81086" w:rsidRPr="00C90BD0">
        <w:t xml:space="preserve">contracting authorities/entities </w:t>
      </w:r>
      <w:r w:rsidR="009108AF">
        <w:t xml:space="preserve">face when assessing </w:t>
      </w:r>
      <w:r w:rsidR="00A81086" w:rsidRPr="00C90BD0">
        <w:t>aspects leading to possible distortion of competition (</w:t>
      </w:r>
      <w:proofErr w:type="spellStart"/>
      <w:r w:rsidR="00A81086" w:rsidRPr="00C90BD0">
        <w:t>i.a.</w:t>
      </w:r>
      <w:proofErr w:type="spellEnd"/>
      <w:r w:rsidR="00A81086" w:rsidRPr="00C90BD0">
        <w:t>, abnormally law offers, participation of third country bidders, reliance on subcontractors, etc.), particularly in situations where national law mandates MEAT?</w:t>
      </w:r>
      <w:r w:rsidR="00F73BBD" w:rsidRPr="00C90BD0">
        <w:t>?</w:t>
      </w:r>
      <w:r>
        <w:t xml:space="preserve"> Where do you see any possibilities </w:t>
      </w:r>
      <w:r w:rsidR="009108AF">
        <w:t>for</w:t>
      </w:r>
      <w:r>
        <w:t xml:space="preserve"> improve</w:t>
      </w:r>
      <w:r w:rsidR="009108AF">
        <w:t>ment</w:t>
      </w:r>
      <w:r>
        <w:t xml:space="preserve">? </w:t>
      </w:r>
    </w:p>
    <w:p w14:paraId="0BFBD655" w14:textId="77777777" w:rsidR="00EC0F98" w:rsidRDefault="00EC0F98" w:rsidP="00EC0F98">
      <w:pPr>
        <w:pStyle w:val="ListParagraph"/>
        <w:jc w:val="both"/>
      </w:pPr>
    </w:p>
    <w:p w14:paraId="76B7B360" w14:textId="3309DBE1" w:rsidR="00EC0F98" w:rsidRPr="00C90BD0" w:rsidRDefault="00EC0F98" w:rsidP="00241434">
      <w:pPr>
        <w:pStyle w:val="ListParagraph"/>
        <w:numPr>
          <w:ilvl w:val="0"/>
          <w:numId w:val="1"/>
        </w:numPr>
        <w:jc w:val="both"/>
      </w:pPr>
      <w:r w:rsidRPr="00EC0F98">
        <w:t xml:space="preserve">What are the legal issues that have already arisen before your court or review body, or do you foresee in the future, </w:t>
      </w:r>
      <w:r>
        <w:t>in relation to the</w:t>
      </w:r>
      <w:r w:rsidRPr="00EC0F98">
        <w:t xml:space="preserve"> sectoral pieces of legislation regulating public procurement, including the Batteries Regulation, Construction Products Regulation, </w:t>
      </w:r>
      <w:proofErr w:type="spellStart"/>
      <w:r w:rsidRPr="00EC0F98">
        <w:t>Ecodesign</w:t>
      </w:r>
      <w:proofErr w:type="spellEnd"/>
      <w:r w:rsidRPr="00EC0F98">
        <w:t xml:space="preserve"> Regulation, Energy efficiency Directive, Net-zero Industry Act, Minimum Wage Directive, Deforestation Regulation, Clean Vehicles Directive, Corporate Sustainability Due Diligence Directive, International Procurement Instrument and the Heavy Duty Vehicles Regulation? In other words, which provisions in these pieces of sectoral legislation are problematic in your proceedings, and where are the possible inconsistencies with the Public Procurement Directives noted or foreseen?</w:t>
      </w:r>
    </w:p>
    <w:p w14:paraId="39D3BB61" w14:textId="77777777" w:rsidR="00D857DF" w:rsidRPr="00C90BD0" w:rsidRDefault="00D857DF" w:rsidP="00D857DF">
      <w:pPr>
        <w:pStyle w:val="ListParagraph"/>
      </w:pPr>
    </w:p>
    <w:p w14:paraId="4E685946" w14:textId="6C0F0408" w:rsidR="00F03226" w:rsidRDefault="00D857DF" w:rsidP="0067682B">
      <w:pPr>
        <w:pStyle w:val="ListParagraph"/>
        <w:numPr>
          <w:ilvl w:val="0"/>
          <w:numId w:val="1"/>
        </w:numPr>
        <w:jc w:val="both"/>
      </w:pPr>
      <w:r w:rsidRPr="00C90BD0">
        <w:t>Any other input and suggestions with a view to a possible revision of the directives?</w:t>
      </w:r>
    </w:p>
    <w:sectPr w:rsidR="00F03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A7F"/>
    <w:multiLevelType w:val="hybridMultilevel"/>
    <w:tmpl w:val="11F43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4F58E6"/>
    <w:multiLevelType w:val="hybridMultilevel"/>
    <w:tmpl w:val="82C892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527351E5"/>
    <w:multiLevelType w:val="hybridMultilevel"/>
    <w:tmpl w:val="11C2A4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F8316D2"/>
    <w:multiLevelType w:val="hybridMultilevel"/>
    <w:tmpl w:val="88D616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5549604">
    <w:abstractNumId w:val="3"/>
  </w:num>
  <w:num w:numId="2" w16cid:durableId="1742407874">
    <w:abstractNumId w:val="1"/>
  </w:num>
  <w:num w:numId="3" w16cid:durableId="1071199627">
    <w:abstractNumId w:val="2"/>
  </w:num>
  <w:num w:numId="4" w16cid:durableId="168998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34"/>
    <w:rsid w:val="002401CC"/>
    <w:rsid w:val="00241434"/>
    <w:rsid w:val="00267122"/>
    <w:rsid w:val="002A402D"/>
    <w:rsid w:val="003D3614"/>
    <w:rsid w:val="003E074A"/>
    <w:rsid w:val="005D200D"/>
    <w:rsid w:val="006B2CC8"/>
    <w:rsid w:val="0078239E"/>
    <w:rsid w:val="00807DAE"/>
    <w:rsid w:val="008109D3"/>
    <w:rsid w:val="008D4BC0"/>
    <w:rsid w:val="009108AF"/>
    <w:rsid w:val="009536F0"/>
    <w:rsid w:val="009E1E55"/>
    <w:rsid w:val="00A81086"/>
    <w:rsid w:val="00AB42D5"/>
    <w:rsid w:val="00AD7181"/>
    <w:rsid w:val="00B111E5"/>
    <w:rsid w:val="00B1462F"/>
    <w:rsid w:val="00B16373"/>
    <w:rsid w:val="00B36A51"/>
    <w:rsid w:val="00C90BD0"/>
    <w:rsid w:val="00D1014D"/>
    <w:rsid w:val="00D857DF"/>
    <w:rsid w:val="00DB43ED"/>
    <w:rsid w:val="00DC489C"/>
    <w:rsid w:val="00E90C2A"/>
    <w:rsid w:val="00EC0F98"/>
    <w:rsid w:val="00ED6027"/>
    <w:rsid w:val="00F03226"/>
    <w:rsid w:val="00F16656"/>
    <w:rsid w:val="00F73BBD"/>
    <w:rsid w:val="00FE33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30F2"/>
  <w15:chartTrackingRefBased/>
  <w15:docId w15:val="{180088E5-E0C8-4989-B301-CF994A0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434"/>
    <w:rPr>
      <w:rFonts w:eastAsiaTheme="majorEastAsia" w:cstheme="majorBidi"/>
      <w:color w:val="272727" w:themeColor="text1" w:themeTint="D8"/>
    </w:rPr>
  </w:style>
  <w:style w:type="paragraph" w:styleId="Title">
    <w:name w:val="Title"/>
    <w:basedOn w:val="Normal"/>
    <w:next w:val="Normal"/>
    <w:link w:val="TitleChar"/>
    <w:uiPriority w:val="10"/>
    <w:qFormat/>
    <w:rsid w:val="00241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434"/>
    <w:pPr>
      <w:spacing w:before="160"/>
      <w:jc w:val="center"/>
    </w:pPr>
    <w:rPr>
      <w:i/>
      <w:iCs/>
      <w:color w:val="404040" w:themeColor="text1" w:themeTint="BF"/>
    </w:rPr>
  </w:style>
  <w:style w:type="character" w:customStyle="1" w:styleId="QuoteChar">
    <w:name w:val="Quote Char"/>
    <w:basedOn w:val="DefaultParagraphFont"/>
    <w:link w:val="Quote"/>
    <w:uiPriority w:val="29"/>
    <w:rsid w:val="00241434"/>
    <w:rPr>
      <w:i/>
      <w:iCs/>
      <w:color w:val="404040" w:themeColor="text1" w:themeTint="BF"/>
    </w:rPr>
  </w:style>
  <w:style w:type="paragraph" w:styleId="ListParagraph">
    <w:name w:val="List Paragraph"/>
    <w:basedOn w:val="Normal"/>
    <w:uiPriority w:val="34"/>
    <w:qFormat/>
    <w:rsid w:val="00241434"/>
    <w:pPr>
      <w:ind w:left="720"/>
      <w:contextualSpacing/>
    </w:pPr>
  </w:style>
  <w:style w:type="character" w:styleId="IntenseEmphasis">
    <w:name w:val="Intense Emphasis"/>
    <w:basedOn w:val="DefaultParagraphFont"/>
    <w:uiPriority w:val="21"/>
    <w:qFormat/>
    <w:rsid w:val="00241434"/>
    <w:rPr>
      <w:i/>
      <w:iCs/>
      <w:color w:val="0F4761" w:themeColor="accent1" w:themeShade="BF"/>
    </w:rPr>
  </w:style>
  <w:style w:type="paragraph" w:styleId="IntenseQuote">
    <w:name w:val="Intense Quote"/>
    <w:basedOn w:val="Normal"/>
    <w:next w:val="Normal"/>
    <w:link w:val="IntenseQuoteChar"/>
    <w:uiPriority w:val="30"/>
    <w:qFormat/>
    <w:rsid w:val="00241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434"/>
    <w:rPr>
      <w:i/>
      <w:iCs/>
      <w:color w:val="0F4761" w:themeColor="accent1" w:themeShade="BF"/>
    </w:rPr>
  </w:style>
  <w:style w:type="character" w:styleId="IntenseReference">
    <w:name w:val="Intense Reference"/>
    <w:basedOn w:val="DefaultParagraphFont"/>
    <w:uiPriority w:val="32"/>
    <w:qFormat/>
    <w:rsid w:val="00241434"/>
    <w:rPr>
      <w:b/>
      <w:bCs/>
      <w:smallCaps/>
      <w:color w:val="0F4761" w:themeColor="accent1" w:themeShade="BF"/>
      <w:spacing w:val="5"/>
    </w:rPr>
  </w:style>
  <w:style w:type="table" w:styleId="TableGrid">
    <w:name w:val="Table Grid"/>
    <w:basedOn w:val="TableNormal"/>
    <w:uiPriority w:val="39"/>
    <w:rsid w:val="00A8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0BD0"/>
    <w:pPr>
      <w:spacing w:after="0" w:line="240" w:lineRule="auto"/>
    </w:pPr>
  </w:style>
  <w:style w:type="character" w:styleId="CommentReference">
    <w:name w:val="annotation reference"/>
    <w:basedOn w:val="DefaultParagraphFont"/>
    <w:uiPriority w:val="99"/>
    <w:semiHidden/>
    <w:unhideWhenUsed/>
    <w:rsid w:val="009108AF"/>
    <w:rPr>
      <w:sz w:val="16"/>
      <w:szCs w:val="16"/>
    </w:rPr>
  </w:style>
  <w:style w:type="paragraph" w:styleId="CommentText">
    <w:name w:val="annotation text"/>
    <w:basedOn w:val="Normal"/>
    <w:link w:val="CommentTextChar"/>
    <w:uiPriority w:val="99"/>
    <w:unhideWhenUsed/>
    <w:rsid w:val="009108AF"/>
    <w:pPr>
      <w:spacing w:line="240" w:lineRule="auto"/>
    </w:pPr>
    <w:rPr>
      <w:sz w:val="20"/>
      <w:szCs w:val="20"/>
    </w:rPr>
  </w:style>
  <w:style w:type="character" w:customStyle="1" w:styleId="CommentTextChar">
    <w:name w:val="Comment Text Char"/>
    <w:basedOn w:val="DefaultParagraphFont"/>
    <w:link w:val="CommentText"/>
    <w:uiPriority w:val="99"/>
    <w:rsid w:val="009108AF"/>
    <w:rPr>
      <w:sz w:val="20"/>
      <w:szCs w:val="20"/>
    </w:rPr>
  </w:style>
  <w:style w:type="paragraph" w:styleId="CommentSubject">
    <w:name w:val="annotation subject"/>
    <w:basedOn w:val="CommentText"/>
    <w:next w:val="CommentText"/>
    <w:link w:val="CommentSubjectChar"/>
    <w:uiPriority w:val="99"/>
    <w:semiHidden/>
    <w:unhideWhenUsed/>
    <w:rsid w:val="009108AF"/>
    <w:rPr>
      <w:b/>
      <w:bCs/>
    </w:rPr>
  </w:style>
  <w:style w:type="character" w:customStyle="1" w:styleId="CommentSubjectChar">
    <w:name w:val="Comment Subject Char"/>
    <w:basedOn w:val="CommentTextChar"/>
    <w:link w:val="CommentSubject"/>
    <w:uiPriority w:val="99"/>
    <w:semiHidden/>
    <w:rsid w:val="00910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0292">
      <w:bodyDiv w:val="1"/>
      <w:marLeft w:val="0"/>
      <w:marRight w:val="0"/>
      <w:marTop w:val="0"/>
      <w:marBottom w:val="0"/>
      <w:divBdr>
        <w:top w:val="none" w:sz="0" w:space="0" w:color="auto"/>
        <w:left w:val="none" w:sz="0" w:space="0" w:color="auto"/>
        <w:bottom w:val="none" w:sz="0" w:space="0" w:color="auto"/>
        <w:right w:val="none" w:sz="0" w:space="0" w:color="auto"/>
      </w:divBdr>
    </w:div>
    <w:div w:id="1412582454">
      <w:bodyDiv w:val="1"/>
      <w:marLeft w:val="0"/>
      <w:marRight w:val="0"/>
      <w:marTop w:val="0"/>
      <w:marBottom w:val="0"/>
      <w:divBdr>
        <w:top w:val="none" w:sz="0" w:space="0" w:color="auto"/>
        <w:left w:val="none" w:sz="0" w:space="0" w:color="auto"/>
        <w:bottom w:val="none" w:sz="0" w:space="0" w:color="auto"/>
        <w:right w:val="none" w:sz="0" w:space="0" w:color="auto"/>
      </w:divBdr>
    </w:div>
    <w:div w:id="20734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D25EC-73D1-4BF1-B912-95B037AA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2248</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FRICOVA Vitezslava (GROW)</dc:creator>
  <cp:keywords/>
  <dc:description/>
  <cp:lastModifiedBy>FRICOVA Vitezslava (GROW)</cp:lastModifiedBy>
  <cp:revision>3</cp:revision>
  <dcterms:created xsi:type="dcterms:W3CDTF">2025-03-13T15:16:00Z</dcterms:created>
  <dcterms:modified xsi:type="dcterms:W3CDTF">2025-03-13T15:16:00Z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2025-03-09T17:40:39Z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a4285bec-f53c-49bd-af71-cfdfb4fee27f</vt:lpwstr>
  </property>
  <property fmtid="{D5CDD505-2E9C-101B-9397-08002B2CF9AE}" pid="8" name="MSIP_Label_6bd9ddd1-4d20-43f6-abfa-fc3c07406f94_ContentBits">
    <vt:lpwstr>0</vt:lpwstr>
  </property>
</Properties>
</file>